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7917"/>
      </w:tblGrid>
      <w:tr w:rsidR="006F0C2A" w:rsidRPr="000B6129" w14:paraId="58D69891" w14:textId="77777777" w:rsidTr="00B37DC6">
        <w:trPr>
          <w:trHeight w:val="259"/>
        </w:trPr>
        <w:tc>
          <w:tcPr>
            <w:tcW w:w="1388" w:type="dxa"/>
          </w:tcPr>
          <w:bookmarkStart w:id="0" w:name="_Hlk488155080" w:displacedByCustomXml="next"/>
          <w:bookmarkStart w:id="1" w:name="_Hlk488155247" w:displacedByCustomXml="next"/>
          <w:sdt>
            <w:sdtPr>
              <w:alias w:val="DateTag"/>
              <w:tag w:val="DateTag"/>
              <w:id w:val="293957010"/>
              <w:placeholder>
                <w:docPart w:val="DefaultPlaceholder_-1854013440"/>
              </w:placeholder>
              <w:temporary/>
            </w:sdtPr>
            <w:sdtEndPr/>
            <w:sdtContent>
              <w:p w14:paraId="11A9B65C" w14:textId="3F03480C" w:rsidR="00203E9A" w:rsidRPr="000B6129" w:rsidRDefault="00203E9A" w:rsidP="00203E9A">
                <w:r w:rsidRPr="000B6129">
                  <w:t>Date</w:t>
                </w:r>
              </w:p>
            </w:sdtContent>
          </w:sdt>
        </w:tc>
        <w:tc>
          <w:tcPr>
            <w:tcW w:w="7634" w:type="dxa"/>
          </w:tcPr>
          <w:p w14:paraId="36C5AEFB" w14:textId="1CC85E19" w:rsidR="00203E9A" w:rsidRPr="000B6129" w:rsidRDefault="00280C69" w:rsidP="00203E9A">
            <w:r>
              <w:t>April 13, 2026</w:t>
            </w:r>
          </w:p>
        </w:tc>
      </w:tr>
      <w:tr w:rsidR="001947C8" w:rsidRPr="000B6129" w14:paraId="59313504" w14:textId="77777777" w:rsidTr="00B37DC6">
        <w:trPr>
          <w:trHeight w:val="259"/>
        </w:trPr>
        <w:tc>
          <w:tcPr>
            <w:tcW w:w="1388" w:type="dxa"/>
          </w:tcPr>
          <w:sdt>
            <w:sdtPr>
              <w:alias w:val="TimeTag"/>
              <w:tag w:val="TimeTag"/>
              <w:id w:val="-61562574"/>
              <w:placeholder>
                <w:docPart w:val="DefaultPlaceholder_-1854013440"/>
              </w:placeholder>
              <w:temporary/>
            </w:sdtPr>
            <w:sdtEndPr/>
            <w:sdtContent>
              <w:p w14:paraId="78D745A5" w14:textId="521802A9" w:rsidR="001947C8" w:rsidRPr="000B6129" w:rsidRDefault="001947C8" w:rsidP="00203E9A">
                <w:r w:rsidRPr="000B6129">
                  <w:t>Time</w:t>
                </w:r>
              </w:p>
            </w:sdtContent>
          </w:sdt>
        </w:tc>
        <w:tc>
          <w:tcPr>
            <w:tcW w:w="7634" w:type="dxa"/>
          </w:tcPr>
          <w:p w14:paraId="7597BCC1" w14:textId="298F1B3D" w:rsidR="001947C8" w:rsidRPr="000B6129" w:rsidRDefault="00280C69" w:rsidP="00203E9A">
            <w:r>
              <w:t>6:30 PM – 9:30 PM</w:t>
            </w:r>
          </w:p>
        </w:tc>
      </w:tr>
      <w:tr w:rsidR="006F0C2A" w:rsidRPr="000B6129" w14:paraId="291BC55D" w14:textId="77777777" w:rsidTr="00B37DC6">
        <w:trPr>
          <w:trHeight w:val="259"/>
        </w:trPr>
        <w:tc>
          <w:tcPr>
            <w:tcW w:w="1388" w:type="dxa"/>
          </w:tcPr>
          <w:sdt>
            <w:sdtPr>
              <w:alias w:val="LocationTag"/>
              <w:tag w:val="LocationTag"/>
              <w:id w:val="616798377"/>
              <w:placeholder>
                <w:docPart w:val="DefaultPlaceholder_-1854013440"/>
              </w:placeholder>
              <w:temporary/>
            </w:sdtPr>
            <w:sdtEndPr/>
            <w:sdtContent>
              <w:p w14:paraId="3BA7D428" w14:textId="281D9820" w:rsidR="00203E9A" w:rsidRPr="000B6129" w:rsidRDefault="00203E9A" w:rsidP="00203E9A">
                <w:r w:rsidRPr="000B6129">
                  <w:t>Location</w:t>
                </w:r>
              </w:p>
            </w:sdtContent>
          </w:sdt>
        </w:tc>
        <w:tc>
          <w:tcPr>
            <w:tcW w:w="7634" w:type="dxa"/>
          </w:tcPr>
          <w:p w14:paraId="3082E86F" w14:textId="11C34B5C" w:rsidR="00203E9A" w:rsidRPr="000B6129" w:rsidRDefault="00280C69" w:rsidP="00203E9A">
            <w:r>
              <w:t>Claude City Hall, 115 Trice St., Claude, TX 79019</w:t>
            </w:r>
          </w:p>
        </w:tc>
      </w:tr>
    </w:tbl>
    <w:p w14:paraId="090B04E8" w14:textId="26CE964C" w:rsidR="00301107" w:rsidRPr="000B6129" w:rsidRDefault="00301107" w:rsidP="00B84E3B"/>
    <w:p w14:paraId="63191ED8" w14:textId="77777777" w:rsidR="00FE4F0E" w:rsidRPr="000B6129" w:rsidRDefault="00FE4F0E" w:rsidP="00E90F1F">
      <w:pPr>
        <w:pStyle w:val="Heading3"/>
        <w:rPr>
          <w:sz w:val="24"/>
        </w:rPr>
      </w:pPr>
    </w:p>
    <w:bookmarkEnd w:id="0"/>
    <w:p w14:paraId="4CD0FF78" w14:textId="2FB70851" w:rsidR="00E90F1F" w:rsidRDefault="00E90F1F" w:rsidP="008624B4">
      <w:pPr>
        <w:pStyle w:val="Heading3"/>
        <w:pBdr>
          <w:bottom w:val="single" w:sz="8" w:space="1" w:color="767171" w:themeColor="background2" w:themeShade="80"/>
        </w:pBdr>
        <w:rPr>
          <w:sz w:val="24"/>
        </w:rPr>
      </w:pPr>
      <w:r w:rsidRPr="000B6129">
        <w:rPr>
          <w:sz w:val="24"/>
        </w:rPr>
        <w:t>Agenda</w:t>
      </w:r>
      <w:bookmarkEnd w:id="1"/>
    </w:p>
    <w:p w14:paraId="121F50F9" w14:textId="77777777" w:rsidR="00B01DAE" w:rsidRDefault="00B01DAE" w:rsidP="00B01DAE"/>
    <w:p w14:paraId="73E62D4D" w14:textId="233E8BAC" w:rsidR="00B01DAE" w:rsidRPr="00B24FFF" w:rsidRDefault="00B01DAE" w:rsidP="00B01DAE">
      <w:pPr>
        <w:rPr>
          <w:sz w:val="22"/>
          <w:szCs w:val="22"/>
        </w:rPr>
      </w:pPr>
      <w:r w:rsidRPr="00B24FFF">
        <w:rPr>
          <w:sz w:val="22"/>
          <w:szCs w:val="22"/>
        </w:rPr>
        <w:t>1 – Call to Order</w:t>
      </w:r>
    </w:p>
    <w:p w14:paraId="3F204168" w14:textId="77777777" w:rsidR="00B01DAE" w:rsidRPr="00B24FFF" w:rsidRDefault="00B01DAE" w:rsidP="00B01DAE">
      <w:pPr>
        <w:rPr>
          <w:sz w:val="22"/>
          <w:szCs w:val="22"/>
        </w:rPr>
      </w:pPr>
    </w:p>
    <w:p w14:paraId="0AB3736A" w14:textId="43E8B91A" w:rsidR="00B01DAE" w:rsidRPr="00B24FFF" w:rsidRDefault="00B01DAE" w:rsidP="00B01DAE">
      <w:pPr>
        <w:rPr>
          <w:sz w:val="22"/>
          <w:szCs w:val="22"/>
        </w:rPr>
      </w:pPr>
      <w:r w:rsidRPr="00B24FFF">
        <w:rPr>
          <w:sz w:val="22"/>
          <w:szCs w:val="22"/>
        </w:rPr>
        <w:t>2 – Invocation</w:t>
      </w:r>
    </w:p>
    <w:p w14:paraId="5B5C1171" w14:textId="77777777" w:rsidR="00B01DAE" w:rsidRPr="00B24FFF" w:rsidRDefault="00B01DAE" w:rsidP="00B01DAE">
      <w:pPr>
        <w:rPr>
          <w:sz w:val="22"/>
          <w:szCs w:val="22"/>
        </w:rPr>
      </w:pPr>
    </w:p>
    <w:p w14:paraId="17C3CFF3" w14:textId="5A14F398" w:rsidR="00B01DAE" w:rsidRPr="00B24FFF" w:rsidRDefault="00B01DAE" w:rsidP="00B01DAE">
      <w:pPr>
        <w:rPr>
          <w:sz w:val="22"/>
          <w:szCs w:val="22"/>
        </w:rPr>
      </w:pPr>
      <w:r w:rsidRPr="00B24FFF">
        <w:rPr>
          <w:sz w:val="22"/>
          <w:szCs w:val="22"/>
        </w:rPr>
        <w:t>3 – Public Comments</w:t>
      </w:r>
    </w:p>
    <w:p w14:paraId="42CB5613" w14:textId="77777777" w:rsidR="00B01DAE" w:rsidRPr="00B24FFF" w:rsidRDefault="00B01DAE" w:rsidP="00B01DAE">
      <w:pPr>
        <w:rPr>
          <w:sz w:val="22"/>
          <w:szCs w:val="22"/>
        </w:rPr>
      </w:pPr>
    </w:p>
    <w:p w14:paraId="7DBB42B6" w14:textId="028101B0" w:rsidR="00B01DAE" w:rsidRPr="00B24FFF" w:rsidRDefault="00B01DAE" w:rsidP="00B01DAE">
      <w:pPr>
        <w:rPr>
          <w:sz w:val="22"/>
          <w:szCs w:val="22"/>
        </w:rPr>
      </w:pPr>
      <w:r w:rsidRPr="00B24FFF">
        <w:rPr>
          <w:sz w:val="22"/>
          <w:szCs w:val="22"/>
        </w:rPr>
        <w:t>4 – Discussion and Consideration of Previous Minutes</w:t>
      </w:r>
    </w:p>
    <w:p w14:paraId="36084823" w14:textId="77777777" w:rsidR="00B01DAE" w:rsidRPr="00B24FFF" w:rsidRDefault="00B01DAE" w:rsidP="00B01DAE">
      <w:pPr>
        <w:rPr>
          <w:sz w:val="22"/>
          <w:szCs w:val="22"/>
        </w:rPr>
      </w:pPr>
    </w:p>
    <w:p w14:paraId="5EC59D99" w14:textId="3960022A" w:rsidR="00B01DAE" w:rsidRPr="00B24FFF" w:rsidRDefault="00B01DAE" w:rsidP="00B01DAE">
      <w:pPr>
        <w:rPr>
          <w:sz w:val="22"/>
          <w:szCs w:val="22"/>
        </w:rPr>
      </w:pPr>
      <w:r w:rsidRPr="00B24FFF">
        <w:rPr>
          <w:sz w:val="22"/>
          <w:szCs w:val="22"/>
        </w:rPr>
        <w:t>5 – Discussion and Considera</w:t>
      </w:r>
      <w:r w:rsidR="00A05546" w:rsidRPr="00B24FFF">
        <w:rPr>
          <w:sz w:val="22"/>
          <w:szCs w:val="22"/>
        </w:rPr>
        <w:t>tion of Bills Paid, Due Bills, and Financial Reports</w:t>
      </w:r>
    </w:p>
    <w:p w14:paraId="314DD710" w14:textId="77777777" w:rsidR="00A05546" w:rsidRPr="00B24FFF" w:rsidRDefault="00A05546" w:rsidP="00B01DAE">
      <w:pPr>
        <w:rPr>
          <w:sz w:val="22"/>
          <w:szCs w:val="22"/>
        </w:rPr>
      </w:pPr>
    </w:p>
    <w:p w14:paraId="45F197BC" w14:textId="3E2C015B" w:rsidR="00A05546" w:rsidRPr="00B24FFF" w:rsidRDefault="00A05546" w:rsidP="00B01DAE">
      <w:pPr>
        <w:rPr>
          <w:sz w:val="22"/>
          <w:szCs w:val="22"/>
        </w:rPr>
      </w:pPr>
      <w:r w:rsidRPr="00B24FFF">
        <w:rPr>
          <w:sz w:val="22"/>
          <w:szCs w:val="22"/>
        </w:rPr>
        <w:t>6 – Departmental Reports</w:t>
      </w:r>
    </w:p>
    <w:p w14:paraId="6E0763A8" w14:textId="77777777" w:rsidR="00A05546" w:rsidRPr="00B24FFF" w:rsidRDefault="00A05546" w:rsidP="00B01DAE">
      <w:pPr>
        <w:rPr>
          <w:sz w:val="22"/>
          <w:szCs w:val="22"/>
        </w:rPr>
      </w:pPr>
    </w:p>
    <w:p w14:paraId="54A604A6" w14:textId="6B76197F" w:rsidR="00A05546" w:rsidRPr="00B24FFF" w:rsidRDefault="00A05546" w:rsidP="00B01DAE">
      <w:pPr>
        <w:rPr>
          <w:sz w:val="22"/>
          <w:szCs w:val="22"/>
        </w:rPr>
      </w:pPr>
      <w:r w:rsidRPr="00B24FFF">
        <w:rPr>
          <w:sz w:val="22"/>
          <w:szCs w:val="22"/>
        </w:rPr>
        <w:tab/>
      </w:r>
      <w:r w:rsidR="00E32215" w:rsidRPr="00B24FFF">
        <w:rPr>
          <w:sz w:val="22"/>
          <w:szCs w:val="22"/>
        </w:rPr>
        <w:t>6.1 – Public Works/Water Wastewater Report</w:t>
      </w:r>
    </w:p>
    <w:p w14:paraId="68EB6019" w14:textId="77777777" w:rsidR="00E32215" w:rsidRPr="00B24FFF" w:rsidRDefault="00E32215" w:rsidP="00B01DAE">
      <w:pPr>
        <w:rPr>
          <w:sz w:val="22"/>
          <w:szCs w:val="22"/>
        </w:rPr>
      </w:pPr>
    </w:p>
    <w:p w14:paraId="320D7283" w14:textId="30CD7823" w:rsidR="00E32215" w:rsidRPr="00B24FFF" w:rsidRDefault="00E32215" w:rsidP="00B01DAE">
      <w:pPr>
        <w:rPr>
          <w:sz w:val="22"/>
          <w:szCs w:val="22"/>
        </w:rPr>
      </w:pPr>
      <w:r w:rsidRPr="00B24FFF">
        <w:rPr>
          <w:sz w:val="22"/>
          <w:szCs w:val="22"/>
        </w:rPr>
        <w:tab/>
        <w:t>6.2 – EMS Report</w:t>
      </w:r>
    </w:p>
    <w:p w14:paraId="2BC86268" w14:textId="4173EE92" w:rsidR="00E32215" w:rsidRPr="00B24FFF" w:rsidRDefault="00E32215" w:rsidP="00B01DAE">
      <w:pPr>
        <w:rPr>
          <w:sz w:val="22"/>
          <w:szCs w:val="22"/>
        </w:rPr>
      </w:pPr>
      <w:r w:rsidRPr="00B24FFF">
        <w:rPr>
          <w:sz w:val="22"/>
          <w:szCs w:val="22"/>
        </w:rPr>
        <w:tab/>
      </w:r>
    </w:p>
    <w:p w14:paraId="2C602B30" w14:textId="08FE8D2F" w:rsidR="00E32215" w:rsidRPr="00B24FFF" w:rsidRDefault="00E32215" w:rsidP="00B01DAE">
      <w:pPr>
        <w:rPr>
          <w:sz w:val="22"/>
          <w:szCs w:val="22"/>
        </w:rPr>
      </w:pPr>
      <w:r w:rsidRPr="00B24FFF">
        <w:rPr>
          <w:sz w:val="22"/>
          <w:szCs w:val="22"/>
        </w:rPr>
        <w:tab/>
        <w:t>6.3 – Armstrong County Sheriff Report</w:t>
      </w:r>
    </w:p>
    <w:p w14:paraId="1296F574" w14:textId="77777777" w:rsidR="00E32215" w:rsidRPr="00B24FFF" w:rsidRDefault="00E32215" w:rsidP="00B01DAE">
      <w:pPr>
        <w:rPr>
          <w:sz w:val="22"/>
          <w:szCs w:val="22"/>
        </w:rPr>
      </w:pPr>
    </w:p>
    <w:p w14:paraId="46886FAD" w14:textId="6DD2929F" w:rsidR="00E32215" w:rsidRPr="00B24FFF" w:rsidRDefault="00E32215" w:rsidP="00B01DAE">
      <w:pPr>
        <w:rPr>
          <w:sz w:val="22"/>
          <w:szCs w:val="22"/>
        </w:rPr>
      </w:pPr>
      <w:r w:rsidRPr="00B24FFF">
        <w:rPr>
          <w:sz w:val="22"/>
          <w:szCs w:val="22"/>
        </w:rPr>
        <w:t>7 – Old Business</w:t>
      </w:r>
    </w:p>
    <w:p w14:paraId="0B9EAE84" w14:textId="77777777" w:rsidR="00E32215" w:rsidRPr="00B24FFF" w:rsidRDefault="00E32215" w:rsidP="00B01DAE">
      <w:pPr>
        <w:rPr>
          <w:sz w:val="22"/>
          <w:szCs w:val="22"/>
        </w:rPr>
      </w:pPr>
    </w:p>
    <w:p w14:paraId="630A1A2C" w14:textId="164A2B86" w:rsidR="00E32215" w:rsidRPr="00B24FFF" w:rsidRDefault="00015B54" w:rsidP="00D42BFB">
      <w:pPr>
        <w:ind w:left="720"/>
        <w:rPr>
          <w:sz w:val="22"/>
          <w:szCs w:val="22"/>
        </w:rPr>
      </w:pPr>
      <w:r w:rsidRPr="00B24FFF">
        <w:rPr>
          <w:sz w:val="22"/>
          <w:szCs w:val="22"/>
        </w:rPr>
        <w:t xml:space="preserve">7.1 </w:t>
      </w:r>
      <w:r w:rsidR="003F44A5" w:rsidRPr="00B24FFF">
        <w:rPr>
          <w:sz w:val="22"/>
          <w:szCs w:val="22"/>
        </w:rPr>
        <w:t>–</w:t>
      </w:r>
      <w:r w:rsidRPr="00B24FFF">
        <w:rPr>
          <w:sz w:val="22"/>
          <w:szCs w:val="22"/>
        </w:rPr>
        <w:t xml:space="preserve"> </w:t>
      </w:r>
      <w:r w:rsidR="003F44A5" w:rsidRPr="00B24FFF">
        <w:rPr>
          <w:sz w:val="22"/>
          <w:szCs w:val="22"/>
        </w:rPr>
        <w:t>Discussion and Consideration of Replacement of the Window on the Backhoe</w:t>
      </w:r>
    </w:p>
    <w:p w14:paraId="43C6DCFF" w14:textId="77777777" w:rsidR="003F44A5" w:rsidRPr="00B24FFF" w:rsidRDefault="003F44A5" w:rsidP="00B01DAE">
      <w:pPr>
        <w:rPr>
          <w:sz w:val="22"/>
          <w:szCs w:val="22"/>
        </w:rPr>
      </w:pPr>
    </w:p>
    <w:p w14:paraId="3BB1D078" w14:textId="30E92BE1" w:rsidR="003F44A5" w:rsidRPr="00B24FFF" w:rsidRDefault="003F44A5" w:rsidP="003F44A5">
      <w:pPr>
        <w:ind w:left="720"/>
        <w:rPr>
          <w:sz w:val="22"/>
          <w:szCs w:val="22"/>
        </w:rPr>
      </w:pPr>
      <w:r w:rsidRPr="00B24FFF">
        <w:rPr>
          <w:sz w:val="22"/>
          <w:szCs w:val="22"/>
        </w:rPr>
        <w:t>7.2 – Discussion and Consideration of the Disposition of the Maintainer and Possibility of the Purchase of New Equipment</w:t>
      </w:r>
    </w:p>
    <w:p w14:paraId="0A83E739" w14:textId="77777777" w:rsidR="003F44A5" w:rsidRPr="00B24FFF" w:rsidRDefault="003F44A5" w:rsidP="003F44A5">
      <w:pPr>
        <w:rPr>
          <w:sz w:val="22"/>
          <w:szCs w:val="22"/>
        </w:rPr>
      </w:pPr>
    </w:p>
    <w:p w14:paraId="0ECCF65E" w14:textId="20A033F1" w:rsidR="003F44A5" w:rsidRPr="00B24FFF" w:rsidRDefault="003F44A5" w:rsidP="003F44A5">
      <w:pPr>
        <w:rPr>
          <w:sz w:val="22"/>
          <w:szCs w:val="22"/>
        </w:rPr>
      </w:pPr>
      <w:r w:rsidRPr="00B24FFF">
        <w:rPr>
          <w:sz w:val="22"/>
          <w:szCs w:val="22"/>
        </w:rPr>
        <w:t>8 – New Business</w:t>
      </w:r>
    </w:p>
    <w:p w14:paraId="2B9AD214" w14:textId="77777777" w:rsidR="003F44A5" w:rsidRPr="00B24FFF" w:rsidRDefault="003F44A5" w:rsidP="003F44A5">
      <w:pPr>
        <w:rPr>
          <w:sz w:val="22"/>
          <w:szCs w:val="22"/>
        </w:rPr>
      </w:pPr>
    </w:p>
    <w:p w14:paraId="7F0C7239" w14:textId="6A1BBB31" w:rsidR="003F44A5" w:rsidRPr="00B24FFF" w:rsidRDefault="003F44A5" w:rsidP="003F44A5">
      <w:pPr>
        <w:rPr>
          <w:sz w:val="22"/>
          <w:szCs w:val="22"/>
        </w:rPr>
      </w:pPr>
      <w:r w:rsidRPr="00B24FFF">
        <w:rPr>
          <w:sz w:val="22"/>
          <w:szCs w:val="22"/>
        </w:rPr>
        <w:tab/>
        <w:t xml:space="preserve">8.1 </w:t>
      </w:r>
      <w:r w:rsidR="009E6E8B" w:rsidRPr="00B24FFF">
        <w:rPr>
          <w:sz w:val="22"/>
          <w:szCs w:val="22"/>
        </w:rPr>
        <w:t>–</w:t>
      </w:r>
      <w:r w:rsidRPr="00B24FFF">
        <w:rPr>
          <w:sz w:val="22"/>
          <w:szCs w:val="22"/>
        </w:rPr>
        <w:t xml:space="preserve"> </w:t>
      </w:r>
      <w:r w:rsidR="009E6E8B" w:rsidRPr="00B24FFF">
        <w:rPr>
          <w:sz w:val="22"/>
          <w:szCs w:val="22"/>
        </w:rPr>
        <w:t xml:space="preserve">Discussion and Consideration of RV </w:t>
      </w:r>
      <w:r w:rsidR="00F33CE5">
        <w:rPr>
          <w:sz w:val="22"/>
          <w:szCs w:val="22"/>
        </w:rPr>
        <w:t>S</w:t>
      </w:r>
      <w:r w:rsidR="009E6E8B" w:rsidRPr="00B24FFF">
        <w:rPr>
          <w:sz w:val="22"/>
          <w:szCs w:val="22"/>
        </w:rPr>
        <w:t>pots at 304 Collins</w:t>
      </w:r>
    </w:p>
    <w:p w14:paraId="72C473A3" w14:textId="77777777" w:rsidR="009D4E95" w:rsidRPr="00B24FFF" w:rsidRDefault="009D4E95" w:rsidP="003F44A5">
      <w:pPr>
        <w:rPr>
          <w:sz w:val="22"/>
          <w:szCs w:val="22"/>
        </w:rPr>
      </w:pPr>
    </w:p>
    <w:p w14:paraId="7CD5DEAD" w14:textId="679CF0E2" w:rsidR="003F44A5" w:rsidRPr="00B24FFF" w:rsidRDefault="003F44A5" w:rsidP="003F44A5">
      <w:pPr>
        <w:rPr>
          <w:sz w:val="22"/>
          <w:szCs w:val="22"/>
        </w:rPr>
      </w:pPr>
      <w:r w:rsidRPr="00B24FFF">
        <w:rPr>
          <w:sz w:val="22"/>
          <w:szCs w:val="22"/>
        </w:rPr>
        <w:tab/>
        <w:t xml:space="preserve">8.2 </w:t>
      </w:r>
      <w:r w:rsidR="009D4E95" w:rsidRPr="00B24FFF">
        <w:rPr>
          <w:sz w:val="22"/>
          <w:szCs w:val="22"/>
        </w:rPr>
        <w:t>– Discussion and Consideration of New Trash Contract Bids for 2026</w:t>
      </w:r>
    </w:p>
    <w:p w14:paraId="322BF52E" w14:textId="77777777" w:rsidR="009D4E95" w:rsidRPr="00B24FFF" w:rsidRDefault="009D4E95" w:rsidP="003F44A5">
      <w:pPr>
        <w:rPr>
          <w:sz w:val="22"/>
          <w:szCs w:val="22"/>
        </w:rPr>
      </w:pPr>
    </w:p>
    <w:p w14:paraId="789B5CE3" w14:textId="36746D3A" w:rsidR="003F44A5" w:rsidRPr="00B24FFF" w:rsidRDefault="003F44A5" w:rsidP="00D42BFB">
      <w:pPr>
        <w:ind w:left="720"/>
        <w:rPr>
          <w:sz w:val="22"/>
          <w:szCs w:val="22"/>
        </w:rPr>
      </w:pPr>
      <w:r w:rsidRPr="00B24FFF">
        <w:rPr>
          <w:sz w:val="22"/>
          <w:szCs w:val="22"/>
        </w:rPr>
        <w:t xml:space="preserve">8.3 </w:t>
      </w:r>
      <w:r w:rsidR="009D4E95" w:rsidRPr="00B24FFF">
        <w:rPr>
          <w:sz w:val="22"/>
          <w:szCs w:val="22"/>
        </w:rPr>
        <w:t>–</w:t>
      </w:r>
      <w:r w:rsidRPr="00B24FFF">
        <w:rPr>
          <w:sz w:val="22"/>
          <w:szCs w:val="22"/>
        </w:rPr>
        <w:t xml:space="preserve"> </w:t>
      </w:r>
      <w:r w:rsidR="009D4E95" w:rsidRPr="00B24FFF">
        <w:rPr>
          <w:sz w:val="22"/>
          <w:szCs w:val="22"/>
        </w:rPr>
        <w:t xml:space="preserve">Discussion and Consideration </w:t>
      </w:r>
      <w:r w:rsidR="001D5A84" w:rsidRPr="00B24FFF">
        <w:rPr>
          <w:sz w:val="22"/>
          <w:szCs w:val="22"/>
        </w:rPr>
        <w:t>of the Water Usage for Robinson Construction for the Data Center</w:t>
      </w:r>
    </w:p>
    <w:p w14:paraId="5862BC48" w14:textId="77777777" w:rsidR="001D5A84" w:rsidRPr="00B24FFF" w:rsidRDefault="001D5A84" w:rsidP="003F44A5">
      <w:pPr>
        <w:rPr>
          <w:sz w:val="22"/>
          <w:szCs w:val="22"/>
        </w:rPr>
      </w:pPr>
    </w:p>
    <w:p w14:paraId="1E8FE4B5" w14:textId="2B8F10BB" w:rsidR="003F44A5" w:rsidRPr="00B24FFF" w:rsidRDefault="003F44A5" w:rsidP="00D42BFB">
      <w:pPr>
        <w:ind w:left="720"/>
        <w:rPr>
          <w:sz w:val="22"/>
          <w:szCs w:val="22"/>
        </w:rPr>
      </w:pPr>
      <w:r w:rsidRPr="00B24FFF">
        <w:rPr>
          <w:sz w:val="22"/>
          <w:szCs w:val="22"/>
        </w:rPr>
        <w:t xml:space="preserve">8.4 </w:t>
      </w:r>
      <w:r w:rsidR="001D5A84" w:rsidRPr="00B24FFF">
        <w:rPr>
          <w:sz w:val="22"/>
          <w:szCs w:val="22"/>
        </w:rPr>
        <w:t>–</w:t>
      </w:r>
      <w:r w:rsidRPr="00B24FFF">
        <w:rPr>
          <w:sz w:val="22"/>
          <w:szCs w:val="22"/>
        </w:rPr>
        <w:t xml:space="preserve"> </w:t>
      </w:r>
      <w:r w:rsidR="001D5A84" w:rsidRPr="00B24FFF">
        <w:rPr>
          <w:sz w:val="22"/>
          <w:szCs w:val="22"/>
        </w:rPr>
        <w:t>Discussion and Consideration of the Water Usage for Duininck Inc for the Railroad Spur</w:t>
      </w:r>
    </w:p>
    <w:p w14:paraId="5C572904" w14:textId="77777777" w:rsidR="001D5A84" w:rsidRPr="00B24FFF" w:rsidRDefault="001D5A84" w:rsidP="003F44A5">
      <w:pPr>
        <w:rPr>
          <w:sz w:val="22"/>
          <w:szCs w:val="22"/>
        </w:rPr>
      </w:pPr>
    </w:p>
    <w:p w14:paraId="30B551AD" w14:textId="2A81946D" w:rsidR="003F44A5" w:rsidRPr="00B24FFF" w:rsidRDefault="003F44A5" w:rsidP="00D42BFB">
      <w:pPr>
        <w:ind w:left="720"/>
        <w:rPr>
          <w:sz w:val="22"/>
          <w:szCs w:val="22"/>
        </w:rPr>
      </w:pPr>
      <w:r w:rsidRPr="00B24FFF">
        <w:rPr>
          <w:sz w:val="22"/>
          <w:szCs w:val="22"/>
        </w:rPr>
        <w:t xml:space="preserve">8.5 </w:t>
      </w:r>
      <w:r w:rsidR="001D5A84" w:rsidRPr="00B24FFF">
        <w:rPr>
          <w:sz w:val="22"/>
          <w:szCs w:val="22"/>
        </w:rPr>
        <w:t>–</w:t>
      </w:r>
      <w:r w:rsidRPr="00B24FFF">
        <w:rPr>
          <w:sz w:val="22"/>
          <w:szCs w:val="22"/>
        </w:rPr>
        <w:t xml:space="preserve"> </w:t>
      </w:r>
      <w:r w:rsidR="001D5A84" w:rsidRPr="00B24FFF">
        <w:rPr>
          <w:sz w:val="22"/>
          <w:szCs w:val="22"/>
        </w:rPr>
        <w:t xml:space="preserve">Discussion and Consideration of Ordinance </w:t>
      </w:r>
      <w:r w:rsidR="004020D7" w:rsidRPr="00B24FFF">
        <w:rPr>
          <w:sz w:val="22"/>
          <w:szCs w:val="22"/>
        </w:rPr>
        <w:t>392 to Increase the Rates for Southwest</w:t>
      </w:r>
    </w:p>
    <w:p w14:paraId="6B456169" w14:textId="77777777" w:rsidR="004020D7" w:rsidRPr="00B24FFF" w:rsidRDefault="004020D7" w:rsidP="003F44A5">
      <w:pPr>
        <w:rPr>
          <w:sz w:val="22"/>
          <w:szCs w:val="22"/>
        </w:rPr>
      </w:pPr>
    </w:p>
    <w:p w14:paraId="29331AF6" w14:textId="2CB38C82" w:rsidR="003F44A5" w:rsidRPr="00B24FFF" w:rsidRDefault="003F44A5" w:rsidP="003F44A5">
      <w:pPr>
        <w:rPr>
          <w:sz w:val="22"/>
          <w:szCs w:val="22"/>
        </w:rPr>
      </w:pPr>
      <w:r w:rsidRPr="00B24FFF">
        <w:rPr>
          <w:sz w:val="22"/>
          <w:szCs w:val="22"/>
        </w:rPr>
        <w:tab/>
        <w:t xml:space="preserve">8.6 </w:t>
      </w:r>
      <w:r w:rsidR="004020D7" w:rsidRPr="00B24FFF">
        <w:rPr>
          <w:sz w:val="22"/>
          <w:szCs w:val="22"/>
        </w:rPr>
        <w:t>–</w:t>
      </w:r>
      <w:r w:rsidRPr="00B24FFF">
        <w:rPr>
          <w:sz w:val="22"/>
          <w:szCs w:val="22"/>
        </w:rPr>
        <w:t xml:space="preserve"> </w:t>
      </w:r>
      <w:r w:rsidR="004020D7" w:rsidRPr="00B24FFF">
        <w:rPr>
          <w:sz w:val="22"/>
          <w:szCs w:val="22"/>
        </w:rPr>
        <w:t>Discussion and Consideration of</w:t>
      </w:r>
      <w:r w:rsidR="008A2E93" w:rsidRPr="00B24FFF">
        <w:rPr>
          <w:sz w:val="22"/>
          <w:szCs w:val="22"/>
        </w:rPr>
        <w:t xml:space="preserve"> Ordinance 351 Owners/Builders</w:t>
      </w:r>
    </w:p>
    <w:p w14:paraId="5A689163" w14:textId="77777777" w:rsidR="008A2E93" w:rsidRPr="00B24FFF" w:rsidRDefault="008A2E93" w:rsidP="003F44A5">
      <w:pPr>
        <w:rPr>
          <w:sz w:val="22"/>
          <w:szCs w:val="22"/>
        </w:rPr>
      </w:pPr>
    </w:p>
    <w:p w14:paraId="2205C218" w14:textId="4827DFCE" w:rsidR="003F44A5" w:rsidRPr="00B24FFF" w:rsidRDefault="003F44A5" w:rsidP="00D42BFB">
      <w:pPr>
        <w:ind w:left="720"/>
        <w:rPr>
          <w:sz w:val="22"/>
          <w:szCs w:val="22"/>
        </w:rPr>
      </w:pPr>
      <w:r w:rsidRPr="00B24FFF">
        <w:rPr>
          <w:sz w:val="22"/>
          <w:szCs w:val="22"/>
        </w:rPr>
        <w:lastRenderedPageBreak/>
        <w:t xml:space="preserve">8.7 - </w:t>
      </w:r>
      <w:r w:rsidR="008A2E93" w:rsidRPr="00B24FFF">
        <w:rPr>
          <w:sz w:val="22"/>
          <w:szCs w:val="22"/>
        </w:rPr>
        <w:t>Discussion and Consideration of Ordinance 393 to Prohibit Coin-Operated Redemption Machines</w:t>
      </w:r>
    </w:p>
    <w:p w14:paraId="2C0C3177" w14:textId="77777777" w:rsidR="008A2E93" w:rsidRPr="00B24FFF" w:rsidRDefault="008A2E93" w:rsidP="003F44A5">
      <w:pPr>
        <w:rPr>
          <w:sz w:val="22"/>
          <w:szCs w:val="22"/>
        </w:rPr>
      </w:pPr>
    </w:p>
    <w:p w14:paraId="7F7DABCA" w14:textId="126671CE" w:rsidR="003F44A5" w:rsidRPr="00B24FFF" w:rsidRDefault="003F44A5" w:rsidP="000031EF">
      <w:pPr>
        <w:ind w:left="720"/>
        <w:rPr>
          <w:sz w:val="22"/>
          <w:szCs w:val="22"/>
        </w:rPr>
      </w:pPr>
      <w:r w:rsidRPr="00B24FFF">
        <w:rPr>
          <w:sz w:val="22"/>
          <w:szCs w:val="22"/>
        </w:rPr>
        <w:t xml:space="preserve">8.8 </w:t>
      </w:r>
      <w:r w:rsidR="00912BE5" w:rsidRPr="00B24FFF">
        <w:rPr>
          <w:sz w:val="22"/>
          <w:szCs w:val="22"/>
        </w:rPr>
        <w:t>–</w:t>
      </w:r>
      <w:r w:rsidRPr="00B24FFF">
        <w:rPr>
          <w:sz w:val="22"/>
          <w:szCs w:val="22"/>
        </w:rPr>
        <w:t xml:space="preserve"> </w:t>
      </w:r>
      <w:r w:rsidR="00912BE5" w:rsidRPr="00B24FFF">
        <w:rPr>
          <w:sz w:val="22"/>
          <w:szCs w:val="22"/>
        </w:rPr>
        <w:t>Discussion and Consideration of Ordinance 394 for the Changes to the Manufacture</w:t>
      </w:r>
      <w:r w:rsidR="000031EF" w:rsidRPr="00B24FFF">
        <w:rPr>
          <w:sz w:val="22"/>
          <w:szCs w:val="22"/>
        </w:rPr>
        <w:t>d Home Ordinance</w:t>
      </w:r>
    </w:p>
    <w:p w14:paraId="53B11A87" w14:textId="77777777" w:rsidR="000031EF" w:rsidRPr="00B24FFF" w:rsidRDefault="000031EF" w:rsidP="000031EF">
      <w:pPr>
        <w:ind w:left="720"/>
        <w:rPr>
          <w:sz w:val="22"/>
          <w:szCs w:val="22"/>
        </w:rPr>
      </w:pPr>
    </w:p>
    <w:p w14:paraId="27F40AC1" w14:textId="3CC1C33E" w:rsidR="003F44A5" w:rsidRPr="00B24FFF" w:rsidRDefault="003F44A5" w:rsidP="00D42BFB">
      <w:pPr>
        <w:ind w:left="720"/>
        <w:rPr>
          <w:sz w:val="22"/>
          <w:szCs w:val="22"/>
        </w:rPr>
      </w:pPr>
      <w:r w:rsidRPr="00B24FFF">
        <w:rPr>
          <w:sz w:val="22"/>
          <w:szCs w:val="22"/>
        </w:rPr>
        <w:t xml:space="preserve">8.9 </w:t>
      </w:r>
      <w:r w:rsidR="000031EF" w:rsidRPr="00B24FFF">
        <w:rPr>
          <w:sz w:val="22"/>
          <w:szCs w:val="22"/>
        </w:rPr>
        <w:t>–</w:t>
      </w:r>
      <w:r w:rsidRPr="00B24FFF">
        <w:rPr>
          <w:sz w:val="22"/>
          <w:szCs w:val="22"/>
        </w:rPr>
        <w:t xml:space="preserve"> </w:t>
      </w:r>
      <w:r w:rsidR="000031EF" w:rsidRPr="00B24FFF">
        <w:rPr>
          <w:sz w:val="22"/>
          <w:szCs w:val="22"/>
        </w:rPr>
        <w:t>Discussion and Consideration of Ordinance 395 Prohibiting Tiny Homes and Man Camps in City Limits</w:t>
      </w:r>
    </w:p>
    <w:p w14:paraId="535FFF43" w14:textId="77777777" w:rsidR="000031EF" w:rsidRPr="00B24FFF" w:rsidRDefault="000031EF" w:rsidP="003F44A5">
      <w:pPr>
        <w:rPr>
          <w:sz w:val="22"/>
          <w:szCs w:val="22"/>
        </w:rPr>
      </w:pPr>
    </w:p>
    <w:p w14:paraId="65D3CBFB" w14:textId="706C0074" w:rsidR="003F44A5" w:rsidRPr="00B24FFF" w:rsidRDefault="003F44A5" w:rsidP="00D42BFB">
      <w:pPr>
        <w:ind w:left="720"/>
        <w:rPr>
          <w:sz w:val="22"/>
          <w:szCs w:val="22"/>
        </w:rPr>
      </w:pPr>
      <w:r w:rsidRPr="00B24FFF">
        <w:rPr>
          <w:sz w:val="22"/>
          <w:szCs w:val="22"/>
        </w:rPr>
        <w:t xml:space="preserve">8.10 </w:t>
      </w:r>
      <w:r w:rsidR="000031EF" w:rsidRPr="00B24FFF">
        <w:rPr>
          <w:sz w:val="22"/>
          <w:szCs w:val="22"/>
        </w:rPr>
        <w:t>–</w:t>
      </w:r>
      <w:r w:rsidRPr="00B24FFF">
        <w:rPr>
          <w:sz w:val="22"/>
          <w:szCs w:val="22"/>
        </w:rPr>
        <w:t xml:space="preserve"> </w:t>
      </w:r>
      <w:r w:rsidR="000031EF" w:rsidRPr="00B24FFF">
        <w:rPr>
          <w:sz w:val="22"/>
          <w:szCs w:val="22"/>
        </w:rPr>
        <w:t xml:space="preserve">Discussion and Consideration of </w:t>
      </w:r>
      <w:r w:rsidR="00AF2A75" w:rsidRPr="00B24FFF">
        <w:rPr>
          <w:sz w:val="22"/>
          <w:szCs w:val="22"/>
        </w:rPr>
        <w:t>Current Franchise Fee Agreement with Xcel</w:t>
      </w:r>
    </w:p>
    <w:p w14:paraId="01E77A13" w14:textId="77777777" w:rsidR="00AF2A75" w:rsidRPr="00B24FFF" w:rsidRDefault="00AF2A75" w:rsidP="003F44A5">
      <w:pPr>
        <w:rPr>
          <w:sz w:val="22"/>
          <w:szCs w:val="22"/>
        </w:rPr>
      </w:pPr>
    </w:p>
    <w:p w14:paraId="76DEB279" w14:textId="7A5A67A9" w:rsidR="003F44A5" w:rsidRPr="00B24FFF" w:rsidRDefault="003F44A5" w:rsidP="00D42BFB">
      <w:pPr>
        <w:ind w:left="720"/>
        <w:rPr>
          <w:sz w:val="22"/>
          <w:szCs w:val="22"/>
        </w:rPr>
      </w:pPr>
      <w:r w:rsidRPr="00B24FFF">
        <w:rPr>
          <w:sz w:val="22"/>
          <w:szCs w:val="22"/>
        </w:rPr>
        <w:t xml:space="preserve">8.11 </w:t>
      </w:r>
      <w:r w:rsidR="00AF2A75" w:rsidRPr="00B24FFF">
        <w:rPr>
          <w:sz w:val="22"/>
          <w:szCs w:val="22"/>
        </w:rPr>
        <w:t>–</w:t>
      </w:r>
      <w:r w:rsidRPr="00B24FFF">
        <w:rPr>
          <w:sz w:val="22"/>
          <w:szCs w:val="22"/>
        </w:rPr>
        <w:t xml:space="preserve"> </w:t>
      </w:r>
      <w:r w:rsidR="00AF2A75" w:rsidRPr="00B24FFF">
        <w:rPr>
          <w:sz w:val="22"/>
          <w:szCs w:val="22"/>
        </w:rPr>
        <w:t xml:space="preserve">Discussion and Consideration of </w:t>
      </w:r>
      <w:r w:rsidR="00D42BFB" w:rsidRPr="00B24FFF">
        <w:rPr>
          <w:sz w:val="22"/>
          <w:szCs w:val="22"/>
        </w:rPr>
        <w:t>Signs for the Front of City Hall and the Water Salesman</w:t>
      </w:r>
    </w:p>
    <w:p w14:paraId="058DF8E5" w14:textId="77777777" w:rsidR="00D42BFB" w:rsidRPr="00B24FFF" w:rsidRDefault="00D42BFB" w:rsidP="003F44A5">
      <w:pPr>
        <w:rPr>
          <w:sz w:val="22"/>
          <w:szCs w:val="22"/>
        </w:rPr>
      </w:pPr>
    </w:p>
    <w:p w14:paraId="7DC1CDB3" w14:textId="4A089AF3" w:rsidR="003F44A5" w:rsidRPr="00B24FFF" w:rsidRDefault="003F44A5" w:rsidP="003F44A5">
      <w:pPr>
        <w:rPr>
          <w:sz w:val="22"/>
          <w:szCs w:val="22"/>
        </w:rPr>
      </w:pPr>
      <w:r w:rsidRPr="00B24FFF">
        <w:rPr>
          <w:sz w:val="22"/>
          <w:szCs w:val="22"/>
        </w:rPr>
        <w:tab/>
        <w:t xml:space="preserve">8.12 </w:t>
      </w:r>
      <w:r w:rsidR="00D42BFB" w:rsidRPr="00B24FFF">
        <w:rPr>
          <w:sz w:val="22"/>
          <w:szCs w:val="22"/>
        </w:rPr>
        <w:t>–</w:t>
      </w:r>
      <w:r w:rsidRPr="00B24FFF">
        <w:rPr>
          <w:sz w:val="22"/>
          <w:szCs w:val="22"/>
        </w:rPr>
        <w:t xml:space="preserve"> </w:t>
      </w:r>
      <w:r w:rsidR="00D42BFB" w:rsidRPr="00B24FFF">
        <w:rPr>
          <w:sz w:val="22"/>
          <w:szCs w:val="22"/>
        </w:rPr>
        <w:t>Discussion and Consideration of the Donation Agreement with Serena</w:t>
      </w:r>
    </w:p>
    <w:p w14:paraId="2A4BA80D" w14:textId="77777777" w:rsidR="00D42BFB" w:rsidRPr="00B24FFF" w:rsidRDefault="00D42BFB" w:rsidP="003F44A5">
      <w:pPr>
        <w:rPr>
          <w:sz w:val="22"/>
          <w:szCs w:val="22"/>
        </w:rPr>
      </w:pPr>
    </w:p>
    <w:p w14:paraId="6BF70F0D" w14:textId="3D035375" w:rsidR="003F44A5" w:rsidRPr="00B24FFF" w:rsidRDefault="003F44A5" w:rsidP="003F44A5">
      <w:pPr>
        <w:rPr>
          <w:sz w:val="22"/>
          <w:szCs w:val="22"/>
        </w:rPr>
      </w:pPr>
      <w:r w:rsidRPr="00B24FFF">
        <w:rPr>
          <w:sz w:val="22"/>
          <w:szCs w:val="22"/>
        </w:rPr>
        <w:tab/>
        <w:t xml:space="preserve">8.13 </w:t>
      </w:r>
      <w:r w:rsidR="00D42BFB" w:rsidRPr="00B24FFF">
        <w:rPr>
          <w:sz w:val="22"/>
          <w:szCs w:val="22"/>
        </w:rPr>
        <w:t>–</w:t>
      </w:r>
      <w:r w:rsidRPr="00B24FFF">
        <w:rPr>
          <w:sz w:val="22"/>
          <w:szCs w:val="22"/>
        </w:rPr>
        <w:t xml:space="preserve"> </w:t>
      </w:r>
      <w:r w:rsidR="00D42BFB" w:rsidRPr="00B24FFF">
        <w:rPr>
          <w:sz w:val="22"/>
          <w:szCs w:val="22"/>
        </w:rPr>
        <w:t>Discussion and Consideration of the EDC Budget for FY 2026-2027</w:t>
      </w:r>
    </w:p>
    <w:p w14:paraId="17D2F653" w14:textId="77777777" w:rsidR="00D42BFB" w:rsidRDefault="00D42BFB" w:rsidP="003F44A5">
      <w:pPr>
        <w:rPr>
          <w:sz w:val="24"/>
          <w:szCs w:val="24"/>
        </w:rPr>
      </w:pPr>
    </w:p>
    <w:p w14:paraId="2DB1040A" w14:textId="77777777" w:rsidR="00D42BFB" w:rsidRDefault="00D42BFB" w:rsidP="003F44A5">
      <w:pPr>
        <w:rPr>
          <w:sz w:val="24"/>
          <w:szCs w:val="24"/>
        </w:rPr>
      </w:pPr>
    </w:p>
    <w:p w14:paraId="6FAC4ED4" w14:textId="77777777" w:rsidR="00B24FFF" w:rsidRDefault="00B24FFF" w:rsidP="00B24FFF">
      <w:pPr>
        <w:pStyle w:val="Default"/>
        <w:rPr>
          <w:sz w:val="23"/>
          <w:szCs w:val="23"/>
        </w:rPr>
      </w:pPr>
      <w:r>
        <w:rPr>
          <w:b/>
          <w:bCs/>
          <w:sz w:val="23"/>
          <w:szCs w:val="23"/>
        </w:rPr>
        <w:t xml:space="preserve">EXECUTIVE SESSION-The City Council reserves the right to meet in closed session on any agenda item pursuant to Section 551.071, Consulting with Attorney; 551.072, Deliberations about Real Property; 551.073, Deliberations about Gifts and Donations; 551.074, Personnel Matters; 551.076, Deliberations about Security Devices; AND/OR 551.086. Discuss (A) Commercial or Financial Information Received From a Business Prospect with which the City is Conducting Negotiations, OR (B) Financial or Other Incentives to the Business </w:t>
      </w:r>
      <w:proofErr w:type="gramStart"/>
      <w:r>
        <w:rPr>
          <w:b/>
          <w:bCs/>
          <w:sz w:val="23"/>
          <w:szCs w:val="23"/>
        </w:rPr>
        <w:t>Project;</w:t>
      </w:r>
      <w:proofErr w:type="gramEnd"/>
      <w:r>
        <w:rPr>
          <w:b/>
          <w:bCs/>
          <w:sz w:val="23"/>
          <w:szCs w:val="23"/>
        </w:rPr>
        <w:t xml:space="preserve"> according to Texas Government Code. </w:t>
      </w:r>
    </w:p>
    <w:p w14:paraId="405916A6" w14:textId="0B1AF94A" w:rsidR="00B24FFF" w:rsidRDefault="00B24FFF" w:rsidP="00B24FFF">
      <w:pPr>
        <w:pStyle w:val="Default"/>
        <w:rPr>
          <w:sz w:val="23"/>
          <w:szCs w:val="23"/>
        </w:rPr>
      </w:pPr>
      <w:r>
        <w:rPr>
          <w:b/>
          <w:bCs/>
          <w:sz w:val="23"/>
          <w:szCs w:val="23"/>
        </w:rPr>
        <w:t xml:space="preserve">I, Alexandra Sharon, City Secretary, hereby certify that the above notice of meeting was posted on the bulletin board and front window at the City Hall of the City of Claude, Texas </w:t>
      </w:r>
      <w:r>
        <w:rPr>
          <w:b/>
          <w:bCs/>
          <w:sz w:val="23"/>
          <w:szCs w:val="23"/>
        </w:rPr>
        <w:t>Tuesday, April</w:t>
      </w:r>
      <w:r>
        <w:rPr>
          <w:b/>
          <w:bCs/>
          <w:sz w:val="23"/>
          <w:szCs w:val="23"/>
        </w:rPr>
        <w:t xml:space="preserve"> 7, </w:t>
      </w:r>
      <w:proofErr w:type="gramStart"/>
      <w:r>
        <w:rPr>
          <w:b/>
          <w:bCs/>
          <w:sz w:val="23"/>
          <w:szCs w:val="23"/>
        </w:rPr>
        <w:t>2026</w:t>
      </w:r>
      <w:proofErr w:type="gramEnd"/>
      <w:r>
        <w:rPr>
          <w:b/>
          <w:bCs/>
          <w:sz w:val="23"/>
          <w:szCs w:val="23"/>
        </w:rPr>
        <w:t xml:space="preserve"> at 12:00 P.M. </w:t>
      </w:r>
    </w:p>
    <w:p w14:paraId="34C6AD0E" w14:textId="77777777" w:rsidR="00B24FFF" w:rsidRDefault="00B24FFF" w:rsidP="00B24FFF">
      <w:pPr>
        <w:spacing w:after="240"/>
        <w:rPr>
          <w:b/>
          <w:bCs/>
          <w:sz w:val="23"/>
          <w:szCs w:val="23"/>
        </w:rPr>
      </w:pPr>
    </w:p>
    <w:p w14:paraId="44E9C841" w14:textId="77777777" w:rsidR="00B24FFF" w:rsidRPr="000B6129" w:rsidRDefault="00B24FFF" w:rsidP="00B24FFF">
      <w:pPr>
        <w:spacing w:after="240"/>
      </w:pPr>
      <w:r>
        <w:rPr>
          <w:b/>
          <w:bCs/>
          <w:sz w:val="23"/>
          <w:szCs w:val="23"/>
        </w:rPr>
        <w:t>___________________________________________, City Secretary</w:t>
      </w:r>
    </w:p>
    <w:p w14:paraId="1B0B7D2F" w14:textId="77777777" w:rsidR="00D42BFB" w:rsidRPr="00D42BFB" w:rsidRDefault="00D42BFB" w:rsidP="00B24FFF">
      <w:pPr>
        <w:rPr>
          <w:sz w:val="24"/>
          <w:szCs w:val="24"/>
        </w:rPr>
      </w:pPr>
    </w:p>
    <w:sectPr w:rsidR="00D42BFB" w:rsidRPr="00D42BFB" w:rsidSect="00686715">
      <w:footerReference w:type="default" r:id="rId11"/>
      <w:headerReference w:type="first" r:id="rId12"/>
      <w:footerReference w:type="first" r:id="rId13"/>
      <w:pgSz w:w="12240" w:h="15840"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FB57" w14:textId="77777777" w:rsidR="0094312F" w:rsidRDefault="0094312F" w:rsidP="00E60016">
      <w:r>
        <w:separator/>
      </w:r>
    </w:p>
  </w:endnote>
  <w:endnote w:type="continuationSeparator" w:id="0">
    <w:p w14:paraId="3B68BFD4" w14:textId="77777777" w:rsidR="0094312F" w:rsidRDefault="0094312F" w:rsidP="00E60016">
      <w:r>
        <w:continuationSeparator/>
      </w:r>
    </w:p>
  </w:endnote>
  <w:endnote w:type="continuationNotice" w:id="1">
    <w:p w14:paraId="1670F0B7" w14:textId="77777777" w:rsidR="0094312F" w:rsidRDefault="0094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1018" w:type="dxa"/>
      <w:tblInd w:w="-825" w:type="dxa"/>
      <w:tblLayout w:type="fixed"/>
      <w:tblLook w:val="04A0" w:firstRow="1" w:lastRow="0" w:firstColumn="1" w:lastColumn="0" w:noHBand="0" w:noVBand="1"/>
    </w:tblPr>
    <w:tblGrid>
      <w:gridCol w:w="10016"/>
      <w:gridCol w:w="1002"/>
    </w:tblGrid>
    <w:tr w:rsidR="0009282A" w14:paraId="0FCDD229" w14:textId="77777777" w:rsidTr="00B9024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23AA0EA6" w14:textId="339DEE67" w:rsidR="0009282A" w:rsidRPr="009E7DC9" w:rsidRDefault="0009282A" w:rsidP="0009282A">
          <w:pPr>
            <w:pStyle w:val="Footer"/>
          </w:pPr>
        </w:p>
      </w:tc>
      <w:tc>
        <w:tcPr>
          <w:tcW w:w="1002" w:type="dxa"/>
        </w:tcPr>
        <w:sdt>
          <w:sdtPr>
            <w:id w:val="398488340"/>
            <w:docPartObj>
              <w:docPartGallery w:val="Page Numbers (Bottom of Page)"/>
              <w:docPartUnique/>
            </w:docPartObj>
          </w:sdtPr>
          <w:sdtEndPr>
            <w:rPr>
              <w:noProof/>
            </w:rPr>
          </w:sdtEndPr>
          <w:sdtContent>
            <w:p w14:paraId="4E00CD39" w14:textId="77777777" w:rsidR="0009282A" w:rsidRPr="000B2C71" w:rsidRDefault="0009282A" w:rsidP="0009282A">
              <w:pPr>
                <w:pStyle w:val="Footer"/>
                <w:jc w:val="right"/>
                <w:cnfStyle w:val="100000000000" w:firstRow="1" w:lastRow="0" w:firstColumn="0" w:lastColumn="0" w:oddVBand="0" w:evenVBand="0" w:oddHBand="0" w:evenHBand="0" w:firstRowFirstColumn="0" w:firstRowLastColumn="0" w:lastRowFirstColumn="0" w:lastRowLastColumn="0"/>
              </w:pPr>
              <w:r w:rsidRPr="005A2546">
                <w:fldChar w:fldCharType="begin"/>
              </w:r>
              <w:r w:rsidRPr="005A2546">
                <w:rPr>
                  <w:b w:val="0"/>
                </w:rPr>
                <w:instrText xml:space="preserve"> PAGE   \* MERGEFORMAT </w:instrText>
              </w:r>
              <w:r w:rsidRPr="005A2546">
                <w:fldChar w:fldCharType="separate"/>
              </w:r>
              <w:r w:rsidRPr="005A2546">
                <w:rPr>
                  <w:b w:val="0"/>
                </w:rPr>
                <w:t>2</w:t>
              </w:r>
              <w:r w:rsidRPr="005A2546">
                <w:rPr>
                  <w:noProof/>
                </w:rPr>
                <w:fldChar w:fldCharType="end"/>
              </w:r>
            </w:p>
          </w:sdtContent>
        </w:sdt>
      </w:tc>
    </w:tr>
  </w:tbl>
  <w:p w14:paraId="411B2723" w14:textId="4E03B569" w:rsidR="004C4D58" w:rsidRDefault="004C4D58" w:rsidP="00BC6546">
    <w:pPr>
      <w:pStyle w:val="Footer"/>
      <w:ind w:left="-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1018" w:type="dxa"/>
      <w:tblInd w:w="-825" w:type="dxa"/>
      <w:tblLayout w:type="fixed"/>
      <w:tblLook w:val="04A0" w:firstRow="1" w:lastRow="0" w:firstColumn="1" w:lastColumn="0" w:noHBand="0" w:noVBand="1"/>
    </w:tblPr>
    <w:tblGrid>
      <w:gridCol w:w="10016"/>
      <w:gridCol w:w="1002"/>
    </w:tblGrid>
    <w:tr w:rsidR="00CD1C9B" w14:paraId="7DF910C8" w14:textId="77777777" w:rsidTr="009E7DC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3FC017E4" w14:textId="75BBDF18" w:rsidR="00CD1C9B" w:rsidRPr="009E7DC9" w:rsidRDefault="00CD1C9B" w:rsidP="00CD1C9B">
          <w:pPr>
            <w:pStyle w:val="Footer"/>
          </w:pPr>
        </w:p>
      </w:tc>
      <w:tc>
        <w:tcPr>
          <w:tcW w:w="1002" w:type="dxa"/>
        </w:tcPr>
        <w:p w14:paraId="476161FD" w14:textId="464DD797" w:rsidR="00CD1C9B" w:rsidRPr="009E7DC9" w:rsidRDefault="00CD1C9B" w:rsidP="00CD1C9B">
          <w:pPr>
            <w:pStyle w:val="Footer"/>
            <w:jc w:val="right"/>
            <w:cnfStyle w:val="100000000000" w:firstRow="1" w:lastRow="0" w:firstColumn="0" w:lastColumn="0" w:oddVBand="0" w:evenVBand="0" w:oddHBand="0" w:evenHBand="0" w:firstRowFirstColumn="0" w:firstRowLastColumn="0" w:lastRowFirstColumn="0" w:lastRowLastColumn="0"/>
            <w:rPr>
              <w:b w:val="0"/>
            </w:rPr>
          </w:pPr>
          <w:r w:rsidRPr="009E7DC9">
            <w:rPr>
              <w:b w:val="0"/>
            </w:rPr>
            <w:t>1</w:t>
          </w:r>
        </w:p>
      </w:tc>
    </w:tr>
  </w:tbl>
  <w:p w14:paraId="1D44908E" w14:textId="77777777" w:rsidR="00510ADA" w:rsidRDefault="00510ADA" w:rsidP="00C9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9FE4" w14:textId="77777777" w:rsidR="0094312F" w:rsidRDefault="0094312F" w:rsidP="00E60016">
      <w:r>
        <w:separator/>
      </w:r>
    </w:p>
  </w:footnote>
  <w:footnote w:type="continuationSeparator" w:id="0">
    <w:p w14:paraId="0307405D" w14:textId="77777777" w:rsidR="0094312F" w:rsidRDefault="0094312F" w:rsidP="00E60016">
      <w:r>
        <w:continuationSeparator/>
      </w:r>
    </w:p>
  </w:footnote>
  <w:footnote w:type="continuationNotice" w:id="1">
    <w:p w14:paraId="6032922E" w14:textId="77777777" w:rsidR="0094312F" w:rsidRDefault="00943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525"/>
    </w:tblGrid>
    <w:tr w:rsidR="005E0CF0" w14:paraId="202E54C2" w14:textId="77777777" w:rsidTr="00F377CE">
      <w:tc>
        <w:tcPr>
          <w:tcW w:w="7920" w:type="dxa"/>
          <w:vAlign w:val="center"/>
        </w:tcPr>
        <w:p w14:paraId="7D617530" w14:textId="483509D0" w:rsidR="005E0CF0" w:rsidRDefault="00280C69" w:rsidP="005E0CF0">
          <w:pPr>
            <w:pStyle w:val="Headline3Blue"/>
          </w:pPr>
          <w:r>
            <w:t>General City Council Meeting</w:t>
          </w:r>
        </w:p>
      </w:tc>
      <w:tc>
        <w:tcPr>
          <w:tcW w:w="1525" w:type="dxa"/>
          <w:vAlign w:val="center"/>
        </w:tcPr>
        <w:p w14:paraId="1ED9AF7F" w14:textId="35C646E1" w:rsidR="005E0CF0" w:rsidRDefault="005E0CF0" w:rsidP="005E0CF0">
          <w:pPr>
            <w:pStyle w:val="Header"/>
            <w:jc w:val="right"/>
          </w:pPr>
        </w:p>
      </w:tc>
    </w:tr>
  </w:tbl>
  <w:p w14:paraId="238C7BC4" w14:textId="528C5E03" w:rsidR="00F232F8" w:rsidRPr="005E0CF0" w:rsidRDefault="00F232F8" w:rsidP="005E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50906349">
    <w:abstractNumId w:val="1"/>
  </w:num>
  <w:num w:numId="2" w16cid:durableId="1377006126">
    <w:abstractNumId w:val="1"/>
  </w:num>
  <w:num w:numId="3" w16cid:durableId="3242406">
    <w:abstractNumId w:val="1"/>
  </w:num>
  <w:num w:numId="4" w16cid:durableId="1818523097">
    <w:abstractNumId w:val="1"/>
  </w:num>
  <w:num w:numId="5" w16cid:durableId="223685934">
    <w:abstractNumId w:val="1"/>
  </w:num>
  <w:num w:numId="6" w16cid:durableId="127551557">
    <w:abstractNumId w:val="1"/>
  </w:num>
  <w:num w:numId="7" w16cid:durableId="1618415380">
    <w:abstractNumId w:val="1"/>
  </w:num>
  <w:num w:numId="8" w16cid:durableId="1252742794">
    <w:abstractNumId w:val="1"/>
  </w:num>
  <w:num w:numId="9" w16cid:durableId="1468667092">
    <w:abstractNumId w:val="1"/>
  </w:num>
  <w:num w:numId="10" w16cid:durableId="1929002369">
    <w:abstractNumId w:val="1"/>
  </w:num>
  <w:num w:numId="11" w16cid:durableId="9128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2FE6"/>
    <w:rsid w:val="000031EF"/>
    <w:rsid w:val="00015B02"/>
    <w:rsid w:val="00015B54"/>
    <w:rsid w:val="000456B5"/>
    <w:rsid w:val="00047AA8"/>
    <w:rsid w:val="0008698C"/>
    <w:rsid w:val="00086A06"/>
    <w:rsid w:val="00090E31"/>
    <w:rsid w:val="0009282A"/>
    <w:rsid w:val="000A32D0"/>
    <w:rsid w:val="000A596F"/>
    <w:rsid w:val="000A5BA7"/>
    <w:rsid w:val="000B6129"/>
    <w:rsid w:val="000E3AE6"/>
    <w:rsid w:val="000F3F9F"/>
    <w:rsid w:val="0010313C"/>
    <w:rsid w:val="001061B7"/>
    <w:rsid w:val="00120255"/>
    <w:rsid w:val="001233EA"/>
    <w:rsid w:val="00134508"/>
    <w:rsid w:val="00134941"/>
    <w:rsid w:val="0016527C"/>
    <w:rsid w:val="001774B4"/>
    <w:rsid w:val="001807B8"/>
    <w:rsid w:val="001947C8"/>
    <w:rsid w:val="001A1325"/>
    <w:rsid w:val="001A2F75"/>
    <w:rsid w:val="001D3ED4"/>
    <w:rsid w:val="001D5A84"/>
    <w:rsid w:val="001E1761"/>
    <w:rsid w:val="001F7971"/>
    <w:rsid w:val="00203E9A"/>
    <w:rsid w:val="00234764"/>
    <w:rsid w:val="002376F6"/>
    <w:rsid w:val="00271C5C"/>
    <w:rsid w:val="00277DE9"/>
    <w:rsid w:val="00280A85"/>
    <w:rsid w:val="00280C69"/>
    <w:rsid w:val="00283952"/>
    <w:rsid w:val="0028461E"/>
    <w:rsid w:val="00285E3A"/>
    <w:rsid w:val="002B5A54"/>
    <w:rsid w:val="002C2599"/>
    <w:rsid w:val="002D4EF9"/>
    <w:rsid w:val="00301107"/>
    <w:rsid w:val="00324503"/>
    <w:rsid w:val="00324B94"/>
    <w:rsid w:val="00350763"/>
    <w:rsid w:val="0036583F"/>
    <w:rsid w:val="00394C8E"/>
    <w:rsid w:val="003C78C1"/>
    <w:rsid w:val="003E36BE"/>
    <w:rsid w:val="003E3B32"/>
    <w:rsid w:val="003F1614"/>
    <w:rsid w:val="003F44A5"/>
    <w:rsid w:val="004020D7"/>
    <w:rsid w:val="00416311"/>
    <w:rsid w:val="004204D9"/>
    <w:rsid w:val="004673B8"/>
    <w:rsid w:val="004843F1"/>
    <w:rsid w:val="004B3F52"/>
    <w:rsid w:val="004C4D58"/>
    <w:rsid w:val="004F1B04"/>
    <w:rsid w:val="005067E5"/>
    <w:rsid w:val="00510ADA"/>
    <w:rsid w:val="00535500"/>
    <w:rsid w:val="0055211F"/>
    <w:rsid w:val="0055424F"/>
    <w:rsid w:val="00577ECA"/>
    <w:rsid w:val="00583609"/>
    <w:rsid w:val="005A2546"/>
    <w:rsid w:val="005C62C4"/>
    <w:rsid w:val="005E0CF0"/>
    <w:rsid w:val="005E44C6"/>
    <w:rsid w:val="005E4D98"/>
    <w:rsid w:val="00600998"/>
    <w:rsid w:val="00600F03"/>
    <w:rsid w:val="00606818"/>
    <w:rsid w:val="0061758A"/>
    <w:rsid w:val="0062239C"/>
    <w:rsid w:val="00644522"/>
    <w:rsid w:val="00645FEF"/>
    <w:rsid w:val="00663563"/>
    <w:rsid w:val="00666175"/>
    <w:rsid w:val="00686715"/>
    <w:rsid w:val="006870A2"/>
    <w:rsid w:val="006A043F"/>
    <w:rsid w:val="006D4126"/>
    <w:rsid w:val="006F0422"/>
    <w:rsid w:val="006F0C2A"/>
    <w:rsid w:val="006F347D"/>
    <w:rsid w:val="006F79B2"/>
    <w:rsid w:val="00701484"/>
    <w:rsid w:val="00754150"/>
    <w:rsid w:val="00773BBD"/>
    <w:rsid w:val="007A19B9"/>
    <w:rsid w:val="00805499"/>
    <w:rsid w:val="0080673C"/>
    <w:rsid w:val="00816170"/>
    <w:rsid w:val="00830D33"/>
    <w:rsid w:val="008624B4"/>
    <w:rsid w:val="008828B3"/>
    <w:rsid w:val="00886395"/>
    <w:rsid w:val="008A189D"/>
    <w:rsid w:val="008A2E93"/>
    <w:rsid w:val="008B6DFE"/>
    <w:rsid w:val="008D3FE1"/>
    <w:rsid w:val="008E11BB"/>
    <w:rsid w:val="008F0A00"/>
    <w:rsid w:val="00901F6A"/>
    <w:rsid w:val="00905235"/>
    <w:rsid w:val="00906503"/>
    <w:rsid w:val="00912BE5"/>
    <w:rsid w:val="009172A7"/>
    <w:rsid w:val="00941A38"/>
    <w:rsid w:val="0094312F"/>
    <w:rsid w:val="00957908"/>
    <w:rsid w:val="0096275E"/>
    <w:rsid w:val="0096656D"/>
    <w:rsid w:val="00986E2C"/>
    <w:rsid w:val="009873C7"/>
    <w:rsid w:val="009A6C54"/>
    <w:rsid w:val="009C03A8"/>
    <w:rsid w:val="009C401E"/>
    <w:rsid w:val="009D1614"/>
    <w:rsid w:val="009D4E95"/>
    <w:rsid w:val="009E06CB"/>
    <w:rsid w:val="009E6E8B"/>
    <w:rsid w:val="009E7DC9"/>
    <w:rsid w:val="00A00057"/>
    <w:rsid w:val="00A02FBC"/>
    <w:rsid w:val="00A05546"/>
    <w:rsid w:val="00A06245"/>
    <w:rsid w:val="00A10768"/>
    <w:rsid w:val="00A14F17"/>
    <w:rsid w:val="00A262DA"/>
    <w:rsid w:val="00A26ABC"/>
    <w:rsid w:val="00A5391C"/>
    <w:rsid w:val="00A56DB0"/>
    <w:rsid w:val="00A94E5B"/>
    <w:rsid w:val="00AA4FF0"/>
    <w:rsid w:val="00AB6648"/>
    <w:rsid w:val="00AC0258"/>
    <w:rsid w:val="00AD0B97"/>
    <w:rsid w:val="00AE096E"/>
    <w:rsid w:val="00AE0E53"/>
    <w:rsid w:val="00AF2319"/>
    <w:rsid w:val="00AF2A75"/>
    <w:rsid w:val="00AF5CC4"/>
    <w:rsid w:val="00B01DAE"/>
    <w:rsid w:val="00B20117"/>
    <w:rsid w:val="00B22529"/>
    <w:rsid w:val="00B24FFF"/>
    <w:rsid w:val="00B355AC"/>
    <w:rsid w:val="00B37DC6"/>
    <w:rsid w:val="00B453AA"/>
    <w:rsid w:val="00B56517"/>
    <w:rsid w:val="00B716A2"/>
    <w:rsid w:val="00B84AFA"/>
    <w:rsid w:val="00B84E3B"/>
    <w:rsid w:val="00B90F3C"/>
    <w:rsid w:val="00BC0AD8"/>
    <w:rsid w:val="00BC6546"/>
    <w:rsid w:val="00C111D4"/>
    <w:rsid w:val="00C2033F"/>
    <w:rsid w:val="00C212B4"/>
    <w:rsid w:val="00C23252"/>
    <w:rsid w:val="00C27CEB"/>
    <w:rsid w:val="00C33A12"/>
    <w:rsid w:val="00C416AE"/>
    <w:rsid w:val="00C66B99"/>
    <w:rsid w:val="00C75CC6"/>
    <w:rsid w:val="00C773C6"/>
    <w:rsid w:val="00C91123"/>
    <w:rsid w:val="00C96186"/>
    <w:rsid w:val="00CD1C9B"/>
    <w:rsid w:val="00CE2116"/>
    <w:rsid w:val="00D16079"/>
    <w:rsid w:val="00D231D4"/>
    <w:rsid w:val="00D272CA"/>
    <w:rsid w:val="00D27EA0"/>
    <w:rsid w:val="00D41793"/>
    <w:rsid w:val="00D42BFB"/>
    <w:rsid w:val="00D44B5C"/>
    <w:rsid w:val="00D73977"/>
    <w:rsid w:val="00D83D0B"/>
    <w:rsid w:val="00D86322"/>
    <w:rsid w:val="00DB7699"/>
    <w:rsid w:val="00DC1DFB"/>
    <w:rsid w:val="00DE74DD"/>
    <w:rsid w:val="00E00713"/>
    <w:rsid w:val="00E054B0"/>
    <w:rsid w:val="00E06234"/>
    <w:rsid w:val="00E2071A"/>
    <w:rsid w:val="00E216A2"/>
    <w:rsid w:val="00E32215"/>
    <w:rsid w:val="00E479C0"/>
    <w:rsid w:val="00E60016"/>
    <w:rsid w:val="00E62809"/>
    <w:rsid w:val="00E90F1F"/>
    <w:rsid w:val="00E95054"/>
    <w:rsid w:val="00EE477B"/>
    <w:rsid w:val="00EF2C00"/>
    <w:rsid w:val="00EF2D04"/>
    <w:rsid w:val="00EF6D0A"/>
    <w:rsid w:val="00F00DBF"/>
    <w:rsid w:val="00F123DF"/>
    <w:rsid w:val="00F232F8"/>
    <w:rsid w:val="00F33CE5"/>
    <w:rsid w:val="00F377CE"/>
    <w:rsid w:val="00F506F8"/>
    <w:rsid w:val="00F63F10"/>
    <w:rsid w:val="00F6745E"/>
    <w:rsid w:val="00F953B7"/>
    <w:rsid w:val="00F967C4"/>
    <w:rsid w:val="00FA226B"/>
    <w:rsid w:val="00FB54C7"/>
    <w:rsid w:val="00FE4F0E"/>
    <w:rsid w:val="00FF0F0D"/>
    <w:rsid w:val="00FF1F5D"/>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8462FF78-D898-4D6E-9CD9-352E9902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7971"/>
    <w:pPr>
      <w:spacing w:after="0" w:line="240" w:lineRule="auto"/>
    </w:pPr>
    <w:rPr>
      <w:sz w:val="18"/>
    </w:rPr>
  </w:style>
  <w:style w:type="paragraph" w:styleId="Heading1">
    <w:name w:val="heading 1"/>
    <w:basedOn w:val="Normal"/>
    <w:next w:val="Normal"/>
    <w:link w:val="Heading1Char"/>
    <w:autoRedefine/>
    <w:uiPriority w:val="9"/>
    <w:qFormat/>
    <w:rsid w:val="000A5BA7"/>
    <w:pPr>
      <w:keepNext/>
      <w:keepLines/>
      <w:spacing w:before="240"/>
      <w:outlineLvl w:val="0"/>
    </w:pPr>
    <w:rPr>
      <w:rFonts w:eastAsiaTheme="majorEastAsia" w:cstheme="majorBidi"/>
      <w:color w:val="262626" w:themeColor="text1" w:themeTint="D9"/>
      <w:sz w:val="44"/>
      <w:szCs w:val="32"/>
    </w:rPr>
  </w:style>
  <w:style w:type="paragraph" w:styleId="Heading2">
    <w:name w:val="heading 2"/>
    <w:basedOn w:val="Normal"/>
    <w:next w:val="Normal"/>
    <w:link w:val="Heading2Char"/>
    <w:autoRedefine/>
    <w:uiPriority w:val="9"/>
    <w:unhideWhenUsed/>
    <w:qFormat/>
    <w:rsid w:val="009873C7"/>
    <w:pPr>
      <w:keepNext/>
      <w:keepLines/>
      <w:spacing w:before="120" w:after="120"/>
      <w:outlineLvl w:val="1"/>
    </w:pPr>
    <w:rPr>
      <w:rFonts w:ascii="Arial" w:eastAsiaTheme="majorEastAsia" w:hAnsi="Arial" w:cstheme="majorBidi"/>
      <w:b/>
      <w:color w:val="262626" w:themeColor="text1" w:themeTint="D9"/>
      <w:sz w:val="20"/>
      <w:szCs w:val="28"/>
    </w:rPr>
  </w:style>
  <w:style w:type="paragraph" w:styleId="Heading3">
    <w:name w:val="heading 3"/>
    <w:basedOn w:val="Normal"/>
    <w:next w:val="Normal"/>
    <w:link w:val="Heading3Char"/>
    <w:uiPriority w:val="9"/>
    <w:unhideWhenUsed/>
    <w:qFormat/>
    <w:rsid w:val="00941A38"/>
    <w:pPr>
      <w:keepNext/>
      <w:keepLines/>
      <w:spacing w:before="40"/>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A7"/>
    <w:rPr>
      <w:rFonts w:eastAsiaTheme="majorEastAsia" w:cstheme="majorBidi"/>
      <w:color w:val="262626" w:themeColor="text1" w:themeTint="D9"/>
      <w:sz w:val="44"/>
      <w:szCs w:val="32"/>
    </w:rPr>
  </w:style>
  <w:style w:type="paragraph" w:styleId="Title">
    <w:name w:val="Title"/>
    <w:basedOn w:val="Normal"/>
    <w:next w:val="Normal"/>
    <w:link w:val="TitleChar"/>
    <w:uiPriority w:val="10"/>
    <w:qFormat/>
    <w:rsid w:val="00701484"/>
    <w:rPr>
      <w:rFonts w:asciiTheme="majorHAnsi" w:eastAsiaTheme="majorEastAsia" w:hAnsiTheme="majorHAnsi" w:cstheme="majorBidi"/>
      <w:b/>
      <w:spacing w:val="-10"/>
      <w:sz w:val="36"/>
      <w:szCs w:val="56"/>
    </w:rPr>
  </w:style>
  <w:style w:type="character" w:customStyle="1" w:styleId="TitleChar">
    <w:name w:val="Title Char"/>
    <w:basedOn w:val="DefaultParagraphFont"/>
    <w:link w:val="Title"/>
    <w:uiPriority w:val="10"/>
    <w:rsid w:val="00701484"/>
    <w:rPr>
      <w:rFonts w:asciiTheme="majorHAnsi" w:eastAsiaTheme="majorEastAsia" w:hAnsiTheme="majorHAnsi" w:cstheme="majorBidi"/>
      <w:b/>
      <w:spacing w:val="-10"/>
      <w:sz w:val="36"/>
      <w:szCs w:val="56"/>
    </w:rPr>
  </w:style>
  <w:style w:type="character" w:customStyle="1" w:styleId="Heading2Char">
    <w:name w:val="Heading 2 Char"/>
    <w:basedOn w:val="DefaultParagraphFont"/>
    <w:link w:val="Heading2"/>
    <w:uiPriority w:val="9"/>
    <w:rsid w:val="009873C7"/>
    <w:rPr>
      <w:rFonts w:ascii="Arial" w:eastAsiaTheme="majorEastAsia" w:hAnsi="Arial" w:cstheme="majorBidi"/>
      <w:b/>
      <w:color w:val="262626" w:themeColor="text1" w:themeTint="D9"/>
      <w:sz w:val="20"/>
      <w:szCs w:val="28"/>
    </w:rPr>
  </w:style>
  <w:style w:type="character" w:customStyle="1" w:styleId="Heading3Char">
    <w:name w:val="Heading 3 Char"/>
    <w:basedOn w:val="DefaultParagraphFont"/>
    <w:link w:val="Heading3"/>
    <w:uiPriority w:val="9"/>
    <w:rsid w:val="00941A38"/>
    <w:rPr>
      <w:rFonts w:asciiTheme="majorHAnsi" w:eastAsiaTheme="majorEastAsia" w:hAnsiTheme="majorHAnsi"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basedOn w:val="Normal"/>
    <w:next w:val="Normal"/>
    <w:link w:val="SubtitleChar"/>
    <w:uiPriority w:val="11"/>
    <w:qFormat/>
    <w:rsid w:val="0023476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34764"/>
    <w:rPr>
      <w:color w:val="5A5A5A" w:themeColor="text1" w:themeTint="A5"/>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234764"/>
    <w:pPr>
      <w:spacing w:after="0" w:line="240" w:lineRule="auto"/>
    </w:p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CE2116"/>
    <w:rPr>
      <w:sz w:val="48"/>
    </w:rPr>
  </w:style>
  <w:style w:type="paragraph" w:customStyle="1" w:styleId="Headline3Blue">
    <w:name w:val="Headline 3 Blue"/>
    <w:basedOn w:val="Heading3"/>
    <w:qFormat/>
    <w:rsid w:val="00941A38"/>
    <w:rPr>
      <w:color w:val="00ABF9"/>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 w:type="paragraph" w:customStyle="1" w:styleId="Default">
    <w:name w:val="Default"/>
    <w:rsid w:val="00B24FFF"/>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73A7C3-E6DA-4D6F-B0BA-CB9BEB172B35}"/>
      </w:docPartPr>
      <w:docPartBody>
        <w:p w:rsidR="00CA644B" w:rsidRDefault="008B6960">
          <w:r w:rsidRPr="00F569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60"/>
    <w:rsid w:val="00034AA6"/>
    <w:rsid w:val="000549F0"/>
    <w:rsid w:val="00077D35"/>
    <w:rsid w:val="000A391A"/>
    <w:rsid w:val="000E6667"/>
    <w:rsid w:val="00180F18"/>
    <w:rsid w:val="001B3EF9"/>
    <w:rsid w:val="00254CFA"/>
    <w:rsid w:val="002810F1"/>
    <w:rsid w:val="00290ED1"/>
    <w:rsid w:val="00293D67"/>
    <w:rsid w:val="002C3A1C"/>
    <w:rsid w:val="002E3803"/>
    <w:rsid w:val="0034735A"/>
    <w:rsid w:val="003C48A5"/>
    <w:rsid w:val="003F05E5"/>
    <w:rsid w:val="003F3405"/>
    <w:rsid w:val="004148D9"/>
    <w:rsid w:val="00435196"/>
    <w:rsid w:val="0046795D"/>
    <w:rsid w:val="004927E1"/>
    <w:rsid w:val="004B0275"/>
    <w:rsid w:val="005347C2"/>
    <w:rsid w:val="00546D1F"/>
    <w:rsid w:val="00574B8B"/>
    <w:rsid w:val="005917C1"/>
    <w:rsid w:val="005A5AEB"/>
    <w:rsid w:val="005B120C"/>
    <w:rsid w:val="005B5A8A"/>
    <w:rsid w:val="005C3C30"/>
    <w:rsid w:val="005E2ACE"/>
    <w:rsid w:val="006518DA"/>
    <w:rsid w:val="006732F7"/>
    <w:rsid w:val="006E5FDD"/>
    <w:rsid w:val="006E753B"/>
    <w:rsid w:val="00745EC4"/>
    <w:rsid w:val="007A0F5F"/>
    <w:rsid w:val="007F50E8"/>
    <w:rsid w:val="00824984"/>
    <w:rsid w:val="00862B5A"/>
    <w:rsid w:val="008B6960"/>
    <w:rsid w:val="008C465E"/>
    <w:rsid w:val="008E7CB2"/>
    <w:rsid w:val="00A25676"/>
    <w:rsid w:val="00A51AE3"/>
    <w:rsid w:val="00A5222A"/>
    <w:rsid w:val="00A83741"/>
    <w:rsid w:val="00A85E46"/>
    <w:rsid w:val="00AE385D"/>
    <w:rsid w:val="00B3044C"/>
    <w:rsid w:val="00B552EE"/>
    <w:rsid w:val="00B553B9"/>
    <w:rsid w:val="00B62043"/>
    <w:rsid w:val="00BF0D2B"/>
    <w:rsid w:val="00C008F7"/>
    <w:rsid w:val="00C012AE"/>
    <w:rsid w:val="00C055E6"/>
    <w:rsid w:val="00C36178"/>
    <w:rsid w:val="00C564C6"/>
    <w:rsid w:val="00C96FF4"/>
    <w:rsid w:val="00CA644B"/>
    <w:rsid w:val="00CC0B2A"/>
    <w:rsid w:val="00CF4110"/>
    <w:rsid w:val="00D16079"/>
    <w:rsid w:val="00D378EE"/>
    <w:rsid w:val="00D865B2"/>
    <w:rsid w:val="00DF5EF7"/>
    <w:rsid w:val="00E7272F"/>
    <w:rsid w:val="00E8662D"/>
    <w:rsid w:val="00EA32A0"/>
    <w:rsid w:val="00ED2BB5"/>
    <w:rsid w:val="00EE77EC"/>
    <w:rsid w:val="00F03A26"/>
    <w:rsid w:val="00F05BDE"/>
    <w:rsid w:val="00F07EF6"/>
    <w:rsid w:val="00F22066"/>
    <w:rsid w:val="00F452D8"/>
    <w:rsid w:val="00F547FB"/>
    <w:rsid w:val="00F73F2B"/>
    <w:rsid w:val="00F7599A"/>
    <w:rsid w:val="00F80A3C"/>
    <w:rsid w:val="00F84C88"/>
    <w:rsid w:val="00FC439E"/>
    <w:rsid w:val="00FD115C"/>
    <w:rsid w:val="00FE047F"/>
    <w:rsid w:val="00FE0B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667"/>
  </w:style>
  <w:style w:type="paragraph" w:customStyle="1" w:styleId="08C08B4BA564CA4DA60BA29E88DFEA4E">
    <w:name w:val="08C08B4BA564CA4DA60BA29E88DFEA4E"/>
    <w:rsid w:val="00F03A26"/>
    <w:pPr>
      <w:spacing w:after="0" w:line="240" w:lineRule="auto"/>
    </w:pPr>
    <w:rPr>
      <w:sz w:val="24"/>
      <w:szCs w:val="24"/>
    </w:rPr>
  </w:style>
  <w:style w:type="paragraph" w:customStyle="1" w:styleId="F3D49882F8B6488EA24F605E0B6BFB35">
    <w:name w:val="F3D49882F8B6488EA24F605E0B6BFB35"/>
    <w:rsid w:val="00FE047F"/>
  </w:style>
  <w:style w:type="paragraph" w:customStyle="1" w:styleId="DF474BBE1CCD410D8AB7623C8ACF93C6">
    <w:name w:val="DF474BBE1CCD410D8AB7623C8ACF93C6"/>
    <w:rsid w:val="00FE047F"/>
  </w:style>
  <w:style w:type="paragraph" w:customStyle="1" w:styleId="448CD93E79584156A8030522E6AAAF6F">
    <w:name w:val="448CD93E79584156A8030522E6AAAF6F"/>
    <w:rsid w:val="000E6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51e8fe-b3b3-4270-85ee-a68a4dfbd682">
  <we:reference id="cdbb5c38-15c9-4da0-8eab-5227ff292266" version="3.0.0.0" store="EXCatalog" storeType="EXCatalog"/>
  <we:alternateReferences/>
  <we:properties>
    <we:property name="Office.AutoShowTaskpaneWithDocument" value="true"/>
    <we:property name="FileType" value="DecisionsWordDocumen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12e8b3-de8e-4fad-8716-a0c6e008e4ba" xsi:nil="true"/>
    <lcf76f155ced4ddcb4097134ff3c332f xmlns="f6022ad3-b3e9-4178-8fab-dd4622df33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180AB682B604E8ACA66AB007854B1" ma:contentTypeVersion="14" ma:contentTypeDescription="Create a new document." ma:contentTypeScope="" ma:versionID="1cbd0301725e8ba2fcc6d9d87c757cab">
  <xsd:schema xmlns:xsd="http://www.w3.org/2001/XMLSchema" xmlns:xs="http://www.w3.org/2001/XMLSchema" xmlns:p="http://schemas.microsoft.com/office/2006/metadata/properties" xmlns:ns2="f6022ad3-b3e9-4178-8fab-dd4622df330b" xmlns:ns3="e912e8b3-de8e-4fad-8716-a0c6e008e4ba" targetNamespace="http://schemas.microsoft.com/office/2006/metadata/properties" ma:root="true" ma:fieldsID="b7526d12162a0307b59a5c3d3a0fe79c" ns2:_="" ns3:_="">
    <xsd:import namespace="f6022ad3-b3e9-4178-8fab-dd4622df330b"/>
    <xsd:import namespace="e912e8b3-de8e-4fad-8716-a0c6e008e4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22ad3-b3e9-4178-8fab-dd4622df3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a9e8f4-6bb3-4737-83e4-4b527d6df9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2e8b3-de8e-4fad-8716-a0c6e008e4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2e7447-7027-4477-b4ba-46f83e3ab4f8}" ma:internalName="TaxCatchAll" ma:showField="CatchAllData" ma:web="e912e8b3-de8e-4fad-8716-a0c6e008e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81E0-6390-4E0F-A69C-A0E85B345CB7}">
  <ds:schemaRefs>
    <ds:schemaRef ds:uri="http://schemas.microsoft.com/office/2006/metadata/properties"/>
    <ds:schemaRef ds:uri="http://schemas.microsoft.com/office/infopath/2007/PartnerControls"/>
    <ds:schemaRef ds:uri="e912e8b3-de8e-4fad-8716-a0c6e008e4ba"/>
    <ds:schemaRef ds:uri="f6022ad3-b3e9-4178-8fab-dd4622df330b"/>
  </ds:schemaRefs>
</ds:datastoreItem>
</file>

<file path=customXml/itemProps2.xml><?xml version="1.0" encoding="utf-8"?>
<ds:datastoreItem xmlns:ds="http://schemas.openxmlformats.org/officeDocument/2006/customXml" ds:itemID="{5172A0B5-E760-48D1-B0CF-0BE502BF6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22ad3-b3e9-4178-8fab-dd4622df330b"/>
    <ds:schemaRef ds:uri="e912e8b3-de8e-4fad-8716-a0c6e008e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C6838-E26E-4322-A65D-4864259BE6AD}">
  <ds:schemaRefs>
    <ds:schemaRef ds:uri="http://schemas.microsoft.com/sharepoint/v3/contenttype/forms"/>
  </ds:schemaRefs>
</ds:datastoreItem>
</file>

<file path=customXml/itemProps4.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2280</Characters>
  <Application>Microsoft Office Word</Application>
  <DocSecurity>0</DocSecurity>
  <Lines>126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2</cp:revision>
  <cp:lastPrinted>2026-04-06T21:50:00Z</cp:lastPrinted>
  <dcterms:created xsi:type="dcterms:W3CDTF">2026-04-06T21:50:00Z</dcterms:created>
  <dcterms:modified xsi:type="dcterms:W3CDTF">2026-04-06T21:50:00Z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isionsMeetingId">
    <vt:lpwstr>040000008200E00074C5B7101A82E00807EA040D906FF876BBA5D801000000000000000010000000CC6B97557648F948ADFA8087830B9241</vt:lpwstr>
  </property>
  <property fmtid="{D5CDD505-2E9C-101B-9397-08002B2CF9AE}" pid="3" name="DecisionsFileType">
    <vt:lpwstr>MeetingAgendaPrintWord</vt:lpwstr>
  </property>
  <property fmtid="{D5CDD505-2E9C-101B-9397-08002B2CF9AE}" pid="4" name="ContentTypeId">
    <vt:lpwstr>0x01010090C180AB682B604E8ACA66AB007854B1</vt:lpwstr>
  </property>
  <property fmtid="{D5CDD505-2E9C-101B-9397-08002B2CF9AE}" pid="5" name="MediaServiceImageTags">
    <vt:lpwstr/>
  </property>
</Properties>
</file>